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65" w:rsidRPr="007721CD" w:rsidRDefault="00705465" w:rsidP="0070546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440F7E" w:rsidRPr="007721CD" w:rsidRDefault="004708C5" w:rsidP="00572C4D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>EMENTA</w:t>
      </w:r>
    </w:p>
    <w:p w:rsidR="00705465" w:rsidRPr="007721CD" w:rsidRDefault="00705465" w:rsidP="0070546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ab/>
        <w:t>1º/201</w:t>
      </w:r>
      <w:r w:rsidR="00440F7E"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>9</w:t>
      </w:r>
    </w:p>
    <w:p w:rsidR="00705465" w:rsidRPr="00317D56" w:rsidRDefault="00705465" w:rsidP="007054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317D56">
        <w:rPr>
          <w:rFonts w:ascii="Times New Roman" w:eastAsia="Cambria" w:hAnsi="Times New Roman" w:cs="Times New Roman"/>
          <w:bCs/>
          <w:sz w:val="24"/>
          <w:szCs w:val="24"/>
        </w:rPr>
        <w:t>CURSO DE GRADUAÇÃO EM DIREITO</w:t>
      </w:r>
    </w:p>
    <w:p w:rsidR="00771F7E" w:rsidRPr="00317D56" w:rsidRDefault="00705465" w:rsidP="007054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317D56">
        <w:rPr>
          <w:rFonts w:ascii="Times New Roman" w:eastAsia="Cambria" w:hAnsi="Times New Roman" w:cs="Times New Roman"/>
          <w:bCs/>
          <w:sz w:val="24"/>
          <w:szCs w:val="24"/>
        </w:rPr>
        <w:t xml:space="preserve">DISCIPLINA: </w:t>
      </w:r>
      <w:r w:rsidR="00192BBC" w:rsidRPr="00317D56">
        <w:rPr>
          <w:rFonts w:ascii="Times New Roman" w:eastAsia="Cambria" w:hAnsi="Times New Roman" w:cs="Times New Roman"/>
          <w:bCs/>
          <w:sz w:val="24"/>
          <w:szCs w:val="24"/>
        </w:rPr>
        <w:t>RAÇA</w:t>
      </w:r>
      <w:r w:rsidR="002E0F46" w:rsidRPr="00317D56">
        <w:rPr>
          <w:rFonts w:ascii="Times New Roman" w:eastAsia="Cambria" w:hAnsi="Times New Roman" w:cs="Times New Roman"/>
          <w:bCs/>
          <w:sz w:val="24"/>
          <w:szCs w:val="24"/>
        </w:rPr>
        <w:t xml:space="preserve">, </w:t>
      </w:r>
      <w:r w:rsidRPr="00317D56">
        <w:rPr>
          <w:rFonts w:ascii="Times New Roman" w:eastAsia="Cambria" w:hAnsi="Times New Roman" w:cs="Times New Roman"/>
          <w:bCs/>
          <w:sz w:val="24"/>
          <w:szCs w:val="24"/>
        </w:rPr>
        <w:t>DIREITO</w:t>
      </w:r>
      <w:r w:rsidR="002E0F46" w:rsidRPr="00317D56">
        <w:rPr>
          <w:rFonts w:ascii="Times New Roman" w:eastAsia="Cambria" w:hAnsi="Times New Roman" w:cs="Times New Roman"/>
          <w:bCs/>
          <w:sz w:val="24"/>
          <w:szCs w:val="24"/>
        </w:rPr>
        <w:t xml:space="preserve"> E</w:t>
      </w:r>
      <w:r w:rsidRPr="00317D56">
        <w:rPr>
          <w:rFonts w:ascii="Times New Roman" w:eastAsia="Cambria" w:hAnsi="Times New Roman" w:cs="Times New Roman"/>
          <w:bCs/>
          <w:sz w:val="24"/>
          <w:szCs w:val="24"/>
        </w:rPr>
        <w:t xml:space="preserve"> GÊNERO</w:t>
      </w:r>
      <w:r w:rsidRPr="00317D56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Pr="00317D56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Pr="00317D56">
        <w:rPr>
          <w:rFonts w:ascii="Times New Roman" w:eastAsia="Cambria" w:hAnsi="Times New Roman" w:cs="Times New Roman"/>
          <w:bCs/>
          <w:sz w:val="24"/>
          <w:szCs w:val="24"/>
        </w:rPr>
        <w:tab/>
      </w:r>
    </w:p>
    <w:p w:rsidR="00705465" w:rsidRPr="00317D56" w:rsidRDefault="00705465" w:rsidP="007054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317D56">
        <w:rPr>
          <w:rFonts w:ascii="Times New Roman" w:eastAsia="Cambria" w:hAnsi="Times New Roman" w:cs="Times New Roman"/>
          <w:bCs/>
          <w:sz w:val="24"/>
          <w:szCs w:val="24"/>
        </w:rPr>
        <w:t xml:space="preserve">TURNO: </w:t>
      </w:r>
      <w:r w:rsidR="002E0F46" w:rsidRPr="00317D56">
        <w:rPr>
          <w:rFonts w:ascii="Times New Roman" w:eastAsia="Cambria" w:hAnsi="Times New Roman" w:cs="Times New Roman"/>
          <w:bCs/>
          <w:caps/>
          <w:sz w:val="24"/>
          <w:szCs w:val="24"/>
        </w:rPr>
        <w:t>Noturno</w:t>
      </w:r>
      <w:r w:rsidRPr="00317D56">
        <w:rPr>
          <w:rFonts w:ascii="Times New Roman" w:eastAsia="Cambria" w:hAnsi="Times New Roman" w:cs="Times New Roman"/>
          <w:bCs/>
          <w:caps/>
          <w:sz w:val="24"/>
          <w:szCs w:val="24"/>
        </w:rPr>
        <w:t xml:space="preserve"> </w:t>
      </w:r>
    </w:p>
    <w:p w:rsidR="00705465" w:rsidRPr="00317D56" w:rsidRDefault="00705465" w:rsidP="007054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317D56">
        <w:rPr>
          <w:rFonts w:ascii="Times New Roman" w:eastAsia="Cambria" w:hAnsi="Times New Roman" w:cs="Times New Roman"/>
          <w:bCs/>
          <w:sz w:val="24"/>
          <w:szCs w:val="24"/>
        </w:rPr>
        <w:t xml:space="preserve">PROFESSORAS: </w:t>
      </w:r>
      <w:r w:rsidR="00440F7E" w:rsidRPr="00317D56">
        <w:rPr>
          <w:rFonts w:ascii="Times New Roman" w:eastAsia="Cambria" w:hAnsi="Times New Roman" w:cs="Times New Roman"/>
          <w:bCs/>
          <w:caps/>
          <w:sz w:val="24"/>
          <w:szCs w:val="24"/>
        </w:rPr>
        <w:t>Allan Vieira Santos e Juliana Maia Vitorino</w:t>
      </w:r>
      <w:r w:rsidRPr="00317D56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705465" w:rsidRPr="00317D56" w:rsidRDefault="00705465" w:rsidP="007054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both"/>
        <w:rPr>
          <w:rFonts w:ascii="Times New Roman" w:eastAsia="Cambria" w:hAnsi="Times New Roman" w:cs="Times New Roman"/>
          <w:bCs/>
          <w:sz w:val="24"/>
          <w:szCs w:val="24"/>
          <w:u w:color="FF0000"/>
        </w:rPr>
      </w:pPr>
      <w:r w:rsidRPr="00317D56">
        <w:rPr>
          <w:rFonts w:ascii="Times New Roman" w:eastAsia="Cambria" w:hAnsi="Times New Roman" w:cs="Times New Roman"/>
          <w:bCs/>
          <w:sz w:val="24"/>
          <w:szCs w:val="24"/>
        </w:rPr>
        <w:t>E-MAIL:</w:t>
      </w:r>
      <w:r w:rsidR="009B10C2" w:rsidRPr="00317D56">
        <w:rPr>
          <w:rFonts w:ascii="Times New Roman" w:eastAsia="Cambria" w:hAnsi="Times New Roman" w:cs="Times New Roman"/>
          <w:bCs/>
          <w:sz w:val="24"/>
          <w:szCs w:val="24"/>
        </w:rPr>
        <w:t xml:space="preserve"> allan.vieira@me.com e julianamvsilva@gmail.com </w:t>
      </w:r>
    </w:p>
    <w:p w:rsidR="00705465" w:rsidRPr="00317D56" w:rsidRDefault="00705465" w:rsidP="007054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317D56">
        <w:rPr>
          <w:rFonts w:ascii="Times New Roman" w:eastAsia="Cambria" w:hAnsi="Times New Roman" w:cs="Times New Roman"/>
          <w:bCs/>
          <w:sz w:val="24"/>
          <w:szCs w:val="24"/>
        </w:rPr>
        <w:t xml:space="preserve">CARGA HORÁRIA: </w:t>
      </w:r>
      <w:r w:rsidR="00442528" w:rsidRPr="00317D56">
        <w:rPr>
          <w:rFonts w:ascii="Times New Roman" w:eastAsia="Cambria" w:hAnsi="Times New Roman" w:cs="Times New Roman"/>
          <w:bCs/>
          <w:sz w:val="24"/>
          <w:szCs w:val="24"/>
        </w:rPr>
        <w:t>3</w:t>
      </w:r>
      <w:r w:rsidRPr="00317D56">
        <w:rPr>
          <w:rFonts w:ascii="Times New Roman" w:eastAsia="Cambria" w:hAnsi="Times New Roman" w:cs="Times New Roman"/>
          <w:bCs/>
          <w:sz w:val="24"/>
          <w:szCs w:val="24"/>
        </w:rPr>
        <w:t>0 h/a</w:t>
      </w:r>
    </w:p>
    <w:p w:rsidR="00705465" w:rsidRPr="007721CD" w:rsidRDefault="00705465" w:rsidP="00705465">
      <w:pPr>
        <w:tabs>
          <w:tab w:val="left" w:pos="1693"/>
        </w:tabs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705465" w:rsidRPr="00317D56" w:rsidRDefault="00705465" w:rsidP="00705465">
      <w:pPr>
        <w:pStyle w:val="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before="0" w:beforeAutospacing="0" w:after="115" w:afterAutospacing="0" w:line="360" w:lineRule="auto"/>
        <w:jc w:val="both"/>
        <w:rPr>
          <w:rFonts w:eastAsia="Cambria"/>
          <w:b/>
          <w:bCs/>
        </w:rPr>
      </w:pPr>
      <w:r w:rsidRPr="00D76A6E">
        <w:rPr>
          <w:rFonts w:eastAsia="Cambria"/>
          <w:b/>
          <w:bCs/>
        </w:rPr>
        <w:t>EMENTA</w:t>
      </w:r>
      <w:r w:rsidR="00317D56" w:rsidRPr="00D76A6E">
        <w:rPr>
          <w:rFonts w:eastAsia="Cambria"/>
          <w:b/>
          <w:bCs/>
        </w:rPr>
        <w:t xml:space="preserve">: </w:t>
      </w:r>
      <w:r w:rsidR="00C429E1" w:rsidRPr="00D76A6E">
        <w:t>Disciplina que abordará a relação de dominação e influência entre o Direito e seus campos dogmáticos com a construção de conceitos de gênero</w:t>
      </w:r>
      <w:r w:rsidR="00442528" w:rsidRPr="00D76A6E">
        <w:t xml:space="preserve"> e raça </w:t>
      </w:r>
      <w:r w:rsidR="00C429E1" w:rsidRPr="00D76A6E">
        <w:t xml:space="preserve">e direitos daí decorrentes, identificando-se na produção </w:t>
      </w:r>
      <w:r w:rsidR="00440F7E" w:rsidRPr="00D76A6E">
        <w:t>socio-</w:t>
      </w:r>
      <w:r w:rsidR="00C429E1" w:rsidRPr="00D76A6E">
        <w:t>juridic</w:t>
      </w:r>
      <w:r w:rsidR="00440F7E" w:rsidRPr="00D76A6E">
        <w:t>a</w:t>
      </w:r>
      <w:r w:rsidR="00C429E1" w:rsidRPr="00D76A6E">
        <w:t xml:space="preserve"> brasileira essa relação. </w:t>
      </w:r>
      <w:r w:rsidR="00440F7E" w:rsidRPr="00D76A6E">
        <w:t>Dedica-se a análise, discussão e apreciação das formas de produção social, histórica, cultural e política da própria noção de diferença nas sociedades, produção esta que, por sua vez, constitui sistemas específicos de classificação social e demarcação simbólica e concreta de hierarquias. Em especial, as diferenças e traços que marcam gênero</w:t>
      </w:r>
      <w:r w:rsidR="00D76A6E" w:rsidRPr="00D76A6E">
        <w:t xml:space="preserve"> e</w:t>
      </w:r>
      <w:r w:rsidR="00440F7E" w:rsidRPr="00D76A6E">
        <w:t xml:space="preserve"> raça (e/ou cor e/ou etnicidade), são produzidas e reproduzidas em diferentes contextos sociais, produzindo, por sua vez, classificações e posicionamentos de sujeitos e grupos em torno e ao redor de hierarquia diversas.</w:t>
      </w:r>
    </w:p>
    <w:p w:rsidR="001159F4" w:rsidRPr="007721CD" w:rsidRDefault="001159F4" w:rsidP="00705465">
      <w:pPr>
        <w:pStyle w:val="info"/>
        <w:shd w:val="clear" w:color="auto" w:fill="FEFEFE"/>
        <w:spacing w:before="0" w:beforeAutospacing="0" w:after="115" w:afterAutospacing="0" w:line="360" w:lineRule="auto"/>
        <w:jc w:val="both"/>
      </w:pPr>
    </w:p>
    <w:p w:rsidR="00705465" w:rsidRPr="007721CD" w:rsidRDefault="00705465" w:rsidP="00705465">
      <w:pPr>
        <w:pStyle w:val="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before="0" w:beforeAutospacing="0" w:after="115" w:afterAutospacing="0" w:line="360" w:lineRule="auto"/>
        <w:rPr>
          <w:rFonts w:eastAsia="Cambria"/>
          <w:b/>
          <w:bCs/>
        </w:rPr>
      </w:pPr>
      <w:r w:rsidRPr="007721CD">
        <w:rPr>
          <w:rFonts w:eastAsia="Cambria"/>
          <w:b/>
          <w:bCs/>
        </w:rPr>
        <w:t>OBJETIVOS:</w:t>
      </w:r>
    </w:p>
    <w:p w:rsidR="00705465" w:rsidRPr="007721CD" w:rsidRDefault="00705465" w:rsidP="001B01ED">
      <w:pPr>
        <w:pStyle w:val="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before="0" w:beforeAutospacing="0" w:after="115" w:afterAutospacing="0" w:line="360" w:lineRule="auto"/>
        <w:jc w:val="both"/>
      </w:pPr>
      <w:r w:rsidRPr="007721CD">
        <w:rPr>
          <w:rFonts w:eastAsia="Cambria"/>
          <w:b/>
          <w:bCs/>
        </w:rPr>
        <w:t xml:space="preserve"> A) Objetivo Geral:</w:t>
      </w:r>
      <w:r w:rsidR="00440F7E" w:rsidRPr="007721CD">
        <w:rPr>
          <w:rFonts w:eastAsia="Cambria"/>
          <w:b/>
          <w:bCs/>
        </w:rPr>
        <w:t xml:space="preserve"> </w:t>
      </w:r>
      <w:r w:rsidR="000F62D0" w:rsidRPr="007721CD">
        <w:t>estudar</w:t>
      </w:r>
      <w:r w:rsidR="00440F7E" w:rsidRPr="007721CD">
        <w:t xml:space="preserve">, a partir de uma perspectiva interdisciplinar e interseccional, </w:t>
      </w:r>
      <w:r w:rsidR="00965D1C" w:rsidRPr="007721CD">
        <w:t xml:space="preserve">a relação (de dominação e influência) entre o Direito e seus campos dogmáticos com a construção de conceitos de </w:t>
      </w:r>
      <w:r w:rsidR="00440F7E" w:rsidRPr="007721CD">
        <w:t>gênero</w:t>
      </w:r>
      <w:r w:rsidR="00442528">
        <w:t xml:space="preserve"> </w:t>
      </w:r>
      <w:r w:rsidR="00965D1C" w:rsidRPr="007721CD">
        <w:t xml:space="preserve">e </w:t>
      </w:r>
      <w:r w:rsidR="00442528">
        <w:t xml:space="preserve">raça e </w:t>
      </w:r>
      <w:r w:rsidR="00965D1C" w:rsidRPr="007721CD">
        <w:t xml:space="preserve">direitos daí decorrentes, observando o processo histórico de luta de grupos socialmente vulneráveis nessa construção. </w:t>
      </w:r>
    </w:p>
    <w:p w:rsidR="00705465" w:rsidRPr="007721CD" w:rsidRDefault="00705465" w:rsidP="001B01ED">
      <w:pPr>
        <w:pStyle w:val="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before="0" w:beforeAutospacing="0" w:after="115" w:afterAutospacing="0" w:line="360" w:lineRule="auto"/>
        <w:jc w:val="both"/>
      </w:pPr>
      <w:r w:rsidRPr="007721CD">
        <w:rPr>
          <w:b/>
        </w:rPr>
        <w:t>B) Objetivos específicos:</w:t>
      </w:r>
      <w:r w:rsidR="00440F7E" w:rsidRPr="007721CD">
        <w:rPr>
          <w:b/>
        </w:rPr>
        <w:t xml:space="preserve"> </w:t>
      </w:r>
      <w:r w:rsidR="005E0539" w:rsidRPr="007721CD">
        <w:t>i)</w:t>
      </w:r>
      <w:r w:rsidR="00442528">
        <w:t xml:space="preserve"> </w:t>
      </w:r>
      <w:r w:rsidR="005E0539" w:rsidRPr="007721CD">
        <w:t>estudar os conceitos básicos relacionados a gênero</w:t>
      </w:r>
      <w:r w:rsidR="00442528">
        <w:t xml:space="preserve"> e raça</w:t>
      </w:r>
      <w:r w:rsidR="0073004E" w:rsidRPr="007721CD">
        <w:t>, refletindo sobre a capacidade emancipatória do Direito</w:t>
      </w:r>
      <w:r w:rsidR="001B01ED" w:rsidRPr="007721CD">
        <w:t xml:space="preserve"> em cenários de opressão</w:t>
      </w:r>
      <w:r w:rsidR="0073004E" w:rsidRPr="007721CD">
        <w:t>; ii)</w:t>
      </w:r>
      <w:r w:rsidR="001B01ED" w:rsidRPr="007721CD">
        <w:t xml:space="preserve"> estudar o processo histórico de construção dos direitos </w:t>
      </w:r>
      <w:r w:rsidR="00440F7E" w:rsidRPr="007721CD">
        <w:t>oriundos d</w:t>
      </w:r>
      <w:r w:rsidR="00442528">
        <w:t>estes</w:t>
      </w:r>
      <w:r w:rsidR="00440F7E" w:rsidRPr="007721CD">
        <w:t xml:space="preserve"> marcadores sociais de</w:t>
      </w:r>
      <w:r w:rsidR="001B01ED" w:rsidRPr="007721CD">
        <w:t xml:space="preserve"> </w:t>
      </w:r>
      <w:r w:rsidR="00440F7E" w:rsidRPr="007721CD">
        <w:t>diferença</w:t>
      </w:r>
      <w:r w:rsidR="00442528">
        <w:t>, qual seja, gênero e raça</w:t>
      </w:r>
      <w:r w:rsidR="001B01ED" w:rsidRPr="007721CD">
        <w:t xml:space="preserve">; </w:t>
      </w:r>
      <w:proofErr w:type="spellStart"/>
      <w:r w:rsidR="001B01ED" w:rsidRPr="007721CD">
        <w:t>iii</w:t>
      </w:r>
      <w:proofErr w:type="spellEnd"/>
      <w:r w:rsidR="00440F7E" w:rsidRPr="007721CD">
        <w:t xml:space="preserve">) Explorar algumas das principais contribuições, das teorias estudadas, para a compreensão de fenômenos sociais concretos, refletindo também sobre suas interseções com ativismos diversos; </w:t>
      </w:r>
      <w:proofErr w:type="spellStart"/>
      <w:r w:rsidR="00442528">
        <w:t>iv</w:t>
      </w:r>
      <w:proofErr w:type="spellEnd"/>
      <w:r w:rsidR="001B01ED" w:rsidRPr="007721CD">
        <w:t xml:space="preserve">) analisar decisões do Sistema de Justiça (com ênfase no Poder Judiciário e Ministério Público) relacionadas a questões de gênero.   </w:t>
      </w:r>
    </w:p>
    <w:p w:rsidR="00705465" w:rsidRPr="007721CD" w:rsidRDefault="00705465" w:rsidP="00705465">
      <w:pPr>
        <w:pStyle w:val="ListaColorida-nfase11"/>
        <w:spacing w:after="0" w:line="240" w:lineRule="auto"/>
        <w:ind w:left="709"/>
        <w:jc w:val="both"/>
        <w:rPr>
          <w:rFonts w:ascii="Times New Roman" w:eastAsia="Cambria" w:hAnsi="Times New Roman" w:cs="Times New Roman"/>
          <w:b/>
          <w:bCs/>
          <w:sz w:val="24"/>
          <w:szCs w:val="24"/>
          <w:highlight w:val="yellow"/>
        </w:rPr>
      </w:pPr>
    </w:p>
    <w:p w:rsidR="00705465" w:rsidRPr="00317D56" w:rsidRDefault="00705465" w:rsidP="00A60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eastAsia="Cambria" w:hAnsi="Times New Roman" w:cs="Times New Roman"/>
          <w:b/>
          <w:bCs/>
          <w:color w:val="FF0000"/>
          <w:sz w:val="24"/>
          <w:szCs w:val="24"/>
          <w:u w:color="FF0000"/>
        </w:rPr>
      </w:pP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t>METODOLOGIA DO ENSINO:</w:t>
      </w:r>
      <w:r w:rsidR="00317D56">
        <w:rPr>
          <w:rFonts w:ascii="Times New Roman" w:eastAsia="Cambria" w:hAnsi="Times New Roman" w:cs="Times New Roman"/>
          <w:b/>
          <w:bCs/>
          <w:color w:val="FF0000"/>
          <w:sz w:val="24"/>
          <w:szCs w:val="24"/>
          <w:u w:color="FF0000"/>
        </w:rPr>
        <w:t xml:space="preserve"> </w:t>
      </w:r>
      <w:r w:rsidRPr="007721CD">
        <w:rPr>
          <w:rFonts w:ascii="Times New Roman" w:hAnsi="Times New Roman" w:cs="Times New Roman"/>
          <w:sz w:val="24"/>
          <w:szCs w:val="24"/>
        </w:rPr>
        <w:t>A dis</w:t>
      </w:r>
      <w:r w:rsidR="001B01ED" w:rsidRPr="007721CD">
        <w:rPr>
          <w:rFonts w:ascii="Times New Roman" w:hAnsi="Times New Roman" w:cs="Times New Roman"/>
          <w:sz w:val="24"/>
          <w:szCs w:val="24"/>
        </w:rPr>
        <w:t>ciplina está estruturada em três</w:t>
      </w:r>
      <w:r w:rsidRPr="007721CD">
        <w:rPr>
          <w:rFonts w:ascii="Times New Roman" w:hAnsi="Times New Roman" w:cs="Times New Roman"/>
          <w:sz w:val="24"/>
          <w:szCs w:val="24"/>
        </w:rPr>
        <w:t xml:space="preserve"> eixos metodológicos, considerando os sujeito</w:t>
      </w:r>
      <w:r w:rsidR="001B01ED" w:rsidRPr="007721CD">
        <w:rPr>
          <w:rFonts w:ascii="Times New Roman" w:hAnsi="Times New Roman" w:cs="Times New Roman"/>
          <w:sz w:val="24"/>
          <w:szCs w:val="24"/>
        </w:rPr>
        <w:t xml:space="preserve">s envolvidos: o primeiro, com a exposição pela professora de estruturantes </w:t>
      </w:r>
      <w:r w:rsidRPr="007721CD">
        <w:rPr>
          <w:rFonts w:ascii="Times New Roman" w:hAnsi="Times New Roman" w:cs="Times New Roman"/>
          <w:sz w:val="24"/>
          <w:szCs w:val="24"/>
        </w:rPr>
        <w:t>da disciplina (ver plano de aula abaixo);</w:t>
      </w:r>
      <w:r w:rsidR="001B01ED" w:rsidRPr="007721CD">
        <w:rPr>
          <w:rFonts w:ascii="Times New Roman" w:hAnsi="Times New Roman" w:cs="Times New Roman"/>
          <w:sz w:val="24"/>
          <w:szCs w:val="24"/>
        </w:rPr>
        <w:t xml:space="preserve"> o segundo,</w:t>
      </w:r>
      <w:r w:rsidR="00442528">
        <w:rPr>
          <w:rFonts w:ascii="Times New Roman" w:hAnsi="Times New Roman" w:cs="Times New Roman"/>
          <w:sz w:val="24"/>
          <w:szCs w:val="24"/>
        </w:rPr>
        <w:t xml:space="preserve"> </w:t>
      </w:r>
      <w:r w:rsidR="001B01ED" w:rsidRPr="007721CD">
        <w:rPr>
          <w:rFonts w:ascii="Times New Roman" w:hAnsi="Times New Roman" w:cs="Times New Roman"/>
          <w:sz w:val="24"/>
          <w:szCs w:val="24"/>
        </w:rPr>
        <w:t xml:space="preserve">a realização de seminários com </w:t>
      </w:r>
      <w:r w:rsidR="00442528">
        <w:rPr>
          <w:rFonts w:ascii="Times New Roman" w:hAnsi="Times New Roman" w:cs="Times New Roman"/>
          <w:sz w:val="24"/>
          <w:szCs w:val="24"/>
        </w:rPr>
        <w:t xml:space="preserve">os/as estudantes </w:t>
      </w:r>
      <w:r w:rsidR="001B01ED" w:rsidRPr="007721CD">
        <w:rPr>
          <w:rFonts w:ascii="Times New Roman" w:hAnsi="Times New Roman" w:cs="Times New Roman"/>
          <w:sz w:val="24"/>
          <w:szCs w:val="24"/>
        </w:rPr>
        <w:t>participantes da disciplina sobre literatura previamente indicada e o terceiro</w:t>
      </w:r>
      <w:r w:rsidR="00442528">
        <w:rPr>
          <w:rFonts w:ascii="Times New Roman" w:hAnsi="Times New Roman" w:cs="Times New Roman"/>
          <w:sz w:val="24"/>
          <w:szCs w:val="24"/>
        </w:rPr>
        <w:t>,</w:t>
      </w:r>
      <w:r w:rsidR="001B01ED" w:rsidRPr="007721CD">
        <w:rPr>
          <w:rFonts w:ascii="Times New Roman" w:hAnsi="Times New Roman" w:cs="Times New Roman"/>
          <w:sz w:val="24"/>
          <w:szCs w:val="24"/>
        </w:rPr>
        <w:t xml:space="preserve"> o estudo de casos especificamente escolhidos pelas participantes da disciplina, mediante roteiro pré-estabelecido. </w:t>
      </w:r>
    </w:p>
    <w:p w:rsidR="00705465" w:rsidRPr="007721CD" w:rsidRDefault="00705465" w:rsidP="00705465">
      <w:pPr>
        <w:tabs>
          <w:tab w:val="left" w:pos="1348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highlight w:val="yellow"/>
        </w:rPr>
      </w:pPr>
    </w:p>
    <w:p w:rsidR="00705465" w:rsidRPr="007721CD" w:rsidRDefault="00705465" w:rsidP="007054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CD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 xml:space="preserve">AVALIAÇÃO DE RENDIMENTO: </w:t>
      </w:r>
      <w:r w:rsidRPr="007721CD">
        <w:rPr>
          <w:rFonts w:ascii="Times New Roman" w:hAnsi="Times New Roman" w:cs="Times New Roman"/>
          <w:sz w:val="24"/>
          <w:szCs w:val="24"/>
        </w:rPr>
        <w:t>A avaliação da disciplina consistirá em duas etapas, de acordo com o</w:t>
      </w:r>
      <w:r w:rsidR="00440F7E" w:rsidRPr="007721CD">
        <w:rPr>
          <w:rFonts w:ascii="Times New Roman" w:hAnsi="Times New Roman" w:cs="Times New Roman"/>
          <w:sz w:val="24"/>
          <w:szCs w:val="24"/>
        </w:rPr>
        <w:t>s seguintes termos</w:t>
      </w:r>
      <w:r w:rsidRPr="007721CD">
        <w:rPr>
          <w:rFonts w:ascii="Times New Roman" w:hAnsi="Times New Roman" w:cs="Times New Roman"/>
          <w:sz w:val="24"/>
          <w:szCs w:val="24"/>
        </w:rPr>
        <w:t>:</w:t>
      </w:r>
    </w:p>
    <w:p w:rsidR="00705465" w:rsidRPr="007721CD" w:rsidRDefault="00705465" w:rsidP="007054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CD">
        <w:rPr>
          <w:rFonts w:ascii="Times New Roman" w:hAnsi="Times New Roman" w:cs="Times New Roman"/>
          <w:sz w:val="24"/>
          <w:szCs w:val="24"/>
          <w:u w:val="single"/>
        </w:rPr>
        <w:t>1ª avaliação</w:t>
      </w:r>
      <w:r w:rsidRPr="007721CD">
        <w:rPr>
          <w:rFonts w:ascii="Times New Roman" w:hAnsi="Times New Roman" w:cs="Times New Roman"/>
          <w:sz w:val="24"/>
          <w:szCs w:val="24"/>
        </w:rPr>
        <w:t>: realização de</w:t>
      </w:r>
      <w:r w:rsidR="002C4D86" w:rsidRPr="007721CD">
        <w:rPr>
          <w:rFonts w:ascii="Times New Roman" w:hAnsi="Times New Roman" w:cs="Times New Roman"/>
          <w:sz w:val="24"/>
          <w:szCs w:val="24"/>
        </w:rPr>
        <w:t xml:space="preserve"> seminário de artigo(s) previamente definidos, com apresentação no valor de </w:t>
      </w:r>
      <w:r w:rsidRPr="007721CD">
        <w:rPr>
          <w:rFonts w:ascii="Times New Roman" w:hAnsi="Times New Roman" w:cs="Times New Roman"/>
          <w:sz w:val="24"/>
          <w:szCs w:val="24"/>
        </w:rPr>
        <w:t>5 (cinco) pontos</w:t>
      </w:r>
      <w:r w:rsidR="002C4D86" w:rsidRPr="007721CD">
        <w:rPr>
          <w:rFonts w:ascii="Times New Roman" w:hAnsi="Times New Roman" w:cs="Times New Roman"/>
          <w:sz w:val="24"/>
          <w:szCs w:val="24"/>
        </w:rPr>
        <w:t xml:space="preserve"> e resenha crítica</w:t>
      </w:r>
      <w:r w:rsidR="00154E8E" w:rsidRPr="007721CD">
        <w:rPr>
          <w:rFonts w:ascii="Times New Roman" w:hAnsi="Times New Roman" w:cs="Times New Roman"/>
          <w:sz w:val="24"/>
          <w:szCs w:val="24"/>
        </w:rPr>
        <w:t xml:space="preserve"> referente ao</w:t>
      </w:r>
      <w:r w:rsidRPr="007721CD">
        <w:rPr>
          <w:rFonts w:ascii="Times New Roman" w:hAnsi="Times New Roman" w:cs="Times New Roman"/>
          <w:sz w:val="24"/>
          <w:szCs w:val="24"/>
        </w:rPr>
        <w:t xml:space="preserve"> artigo</w:t>
      </w:r>
      <w:r w:rsidR="00154E8E" w:rsidRPr="007721CD">
        <w:rPr>
          <w:rFonts w:ascii="Times New Roman" w:hAnsi="Times New Roman" w:cs="Times New Roman"/>
          <w:sz w:val="24"/>
          <w:szCs w:val="24"/>
        </w:rPr>
        <w:t xml:space="preserve"> (s) no valor de</w:t>
      </w:r>
      <w:r w:rsidRPr="007721CD">
        <w:rPr>
          <w:rFonts w:ascii="Times New Roman" w:hAnsi="Times New Roman" w:cs="Times New Roman"/>
          <w:sz w:val="24"/>
          <w:szCs w:val="24"/>
        </w:rPr>
        <w:t xml:space="preserve"> 5 (cinco) pontos</w:t>
      </w:r>
      <w:r w:rsidR="00154E8E" w:rsidRPr="007721CD">
        <w:rPr>
          <w:rFonts w:ascii="Times New Roman" w:hAnsi="Times New Roman" w:cs="Times New Roman"/>
          <w:sz w:val="24"/>
          <w:szCs w:val="24"/>
        </w:rPr>
        <w:t>, perfazendo o total de 10 (dez)pontos.</w:t>
      </w:r>
    </w:p>
    <w:p w:rsidR="00154E8E" w:rsidRPr="007721CD" w:rsidRDefault="00705465" w:rsidP="007054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CD">
        <w:rPr>
          <w:rFonts w:ascii="Times New Roman" w:hAnsi="Times New Roman" w:cs="Times New Roman"/>
          <w:sz w:val="24"/>
          <w:szCs w:val="24"/>
          <w:u w:val="single"/>
        </w:rPr>
        <w:t>2ª avaliação</w:t>
      </w:r>
      <w:r w:rsidRPr="007721CD">
        <w:rPr>
          <w:rFonts w:ascii="Times New Roman" w:hAnsi="Times New Roman" w:cs="Times New Roman"/>
          <w:sz w:val="24"/>
          <w:szCs w:val="24"/>
        </w:rPr>
        <w:t>: apresentação de estudo de caso, com valor de 5 (cinco)</w:t>
      </w:r>
      <w:r w:rsidR="00154E8E" w:rsidRPr="007721CD">
        <w:rPr>
          <w:rFonts w:ascii="Times New Roman" w:hAnsi="Times New Roman" w:cs="Times New Roman"/>
          <w:sz w:val="24"/>
          <w:szCs w:val="24"/>
        </w:rPr>
        <w:t xml:space="preserve"> pontos</w:t>
      </w:r>
      <w:r w:rsidRPr="007721CD">
        <w:rPr>
          <w:rFonts w:ascii="Times New Roman" w:hAnsi="Times New Roman" w:cs="Times New Roman"/>
          <w:sz w:val="24"/>
          <w:szCs w:val="24"/>
        </w:rPr>
        <w:t xml:space="preserve"> e relatório sobre estudo de caso com o valor de 5(cinco) pontos, perfazendo o total de 10 (dez)pontos.</w:t>
      </w:r>
    </w:p>
    <w:p w:rsidR="00705465" w:rsidRPr="007721CD" w:rsidRDefault="00154E8E" w:rsidP="007054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CD">
        <w:rPr>
          <w:rFonts w:ascii="Times New Roman" w:hAnsi="Times New Roman" w:cs="Times New Roman"/>
          <w:b/>
          <w:sz w:val="24"/>
          <w:szCs w:val="24"/>
        </w:rPr>
        <w:t>A</w:t>
      </w:r>
      <w:r w:rsidR="00705465" w:rsidRPr="007721CD">
        <w:rPr>
          <w:rFonts w:ascii="Times New Roman" w:hAnsi="Times New Roman" w:cs="Times New Roman"/>
          <w:b/>
          <w:sz w:val="24"/>
          <w:szCs w:val="24"/>
        </w:rPr>
        <w:t>s</w:t>
      </w:r>
      <w:r w:rsidRPr="007721CD">
        <w:rPr>
          <w:rFonts w:ascii="Times New Roman" w:hAnsi="Times New Roman" w:cs="Times New Roman"/>
          <w:b/>
          <w:sz w:val="24"/>
          <w:szCs w:val="24"/>
        </w:rPr>
        <w:t xml:space="preserve"> resenhas críticas e</w:t>
      </w:r>
      <w:r w:rsidR="00705465" w:rsidRPr="007721CD">
        <w:rPr>
          <w:rFonts w:ascii="Times New Roman" w:hAnsi="Times New Roman" w:cs="Times New Roman"/>
          <w:b/>
          <w:sz w:val="24"/>
          <w:szCs w:val="24"/>
        </w:rPr>
        <w:t xml:space="preserve"> relatórios de estudo de caso deverão ser entregues de forma impressa e seguindo as regras da Associação Bras</w:t>
      </w:r>
      <w:r w:rsidR="00A929D0" w:rsidRPr="007721CD">
        <w:rPr>
          <w:rFonts w:ascii="Times New Roman" w:hAnsi="Times New Roman" w:cs="Times New Roman"/>
          <w:b/>
          <w:sz w:val="24"/>
          <w:szCs w:val="24"/>
        </w:rPr>
        <w:t>ileira de Normas Técnicas (sendo este também um critério de avaliação)</w:t>
      </w:r>
      <w:r w:rsidR="00604A95" w:rsidRPr="007721CD">
        <w:rPr>
          <w:rFonts w:ascii="Times New Roman" w:hAnsi="Times New Roman" w:cs="Times New Roman"/>
          <w:b/>
          <w:sz w:val="24"/>
          <w:szCs w:val="24"/>
        </w:rPr>
        <w:t xml:space="preserve"> no dia da respectiva apresentação.</w:t>
      </w:r>
    </w:p>
    <w:p w:rsidR="00A939AC" w:rsidRDefault="007721CD" w:rsidP="00A939A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CD">
        <w:rPr>
          <w:rFonts w:ascii="Times New Roman" w:hAnsi="Times New Roman" w:cs="Times New Roman"/>
          <w:b/>
          <w:sz w:val="24"/>
          <w:szCs w:val="24"/>
        </w:rPr>
        <w:t>CRONOGRAMA E BIBLIOGRAFIA</w:t>
      </w:r>
      <w:r w:rsidR="00A939A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8509"/>
      </w:tblGrid>
      <w:tr w:rsidR="00A60DE4" w:rsidRPr="007721CD" w:rsidTr="002A1950">
        <w:trPr>
          <w:trHeight w:val="802"/>
        </w:trPr>
        <w:tc>
          <w:tcPr>
            <w:tcW w:w="938" w:type="pct"/>
            <w:shd w:val="clear" w:color="auto" w:fill="auto"/>
            <w:hideMark/>
          </w:tcPr>
          <w:p w:rsidR="00A60DE4" w:rsidRPr="002A1950" w:rsidRDefault="00A60DE4" w:rsidP="002A1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pct"/>
            <w:shd w:val="clear" w:color="auto" w:fill="auto"/>
            <w:hideMark/>
          </w:tcPr>
          <w:p w:rsidR="00A60DE4" w:rsidRPr="002A1950" w:rsidRDefault="00A60DE4" w:rsidP="002A195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50">
              <w:rPr>
                <w:rFonts w:ascii="Times New Roman" w:hAnsi="Times New Roman" w:cs="Times New Roman"/>
                <w:b/>
                <w:sz w:val="24"/>
                <w:szCs w:val="24"/>
              </w:rPr>
              <w:t>Conteúdo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64" w:rsidRPr="002A1950" w:rsidRDefault="00802264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1ª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B7C" w:rsidRPr="002A1950" w:rsidRDefault="007721CD" w:rsidP="002A1950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  <w:i/>
              </w:rPr>
              <w:t>Apresentação do plano de ensino</w:t>
            </w:r>
            <w:r w:rsidRPr="002A1950">
              <w:rPr>
                <w:rFonts w:ascii="Times New Roman" w:hAnsi="Times New Roman" w:cs="Times New Roman"/>
              </w:rPr>
              <w:t xml:space="preserve">. </w:t>
            </w:r>
          </w:p>
          <w:p w:rsidR="00317D56" w:rsidRPr="002A1950" w:rsidRDefault="007721CD" w:rsidP="002A1950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Exposição da metodologia da disciplina. Avaliações. Orientações sobre banco de pesquisas, plágio, normas da ABNT.</w:t>
            </w:r>
            <w:r w:rsidR="007B6290" w:rsidRPr="002A1950">
              <w:rPr>
                <w:rFonts w:ascii="Times New Roman" w:hAnsi="Times New Roman" w:cs="Times New Roman"/>
              </w:rPr>
              <w:t xml:space="preserve"> Definição dos grupos de trabalho para o seminário e estudos de caso. </w:t>
            </w:r>
          </w:p>
          <w:p w:rsidR="007721CD" w:rsidRPr="002A1950" w:rsidRDefault="00A60DE4" w:rsidP="002A1950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Leitura</w:t>
            </w:r>
            <w:r w:rsidR="00802264" w:rsidRPr="002A1950">
              <w:rPr>
                <w:rFonts w:ascii="Times New Roman" w:hAnsi="Times New Roman" w:cs="Times New Roman"/>
              </w:rPr>
              <w:t xml:space="preserve">: </w:t>
            </w:r>
            <w:r w:rsidR="007721CD" w:rsidRPr="002A1950">
              <w:rPr>
                <w:rFonts w:ascii="Times New Roman" w:hAnsi="Times New Roman" w:cs="Times New Roman"/>
              </w:rPr>
              <w:t xml:space="preserve">HOLZLEITHNER, Elisabeth. Emancipação por meio do direito? 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64" w:rsidRPr="002A1950" w:rsidRDefault="00802264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2ª Sessão</w:t>
            </w:r>
          </w:p>
          <w:p w:rsidR="007721CD" w:rsidRPr="002A1950" w:rsidRDefault="007721CD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90" w:rsidRPr="002A1950" w:rsidRDefault="005D4C9F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</w:rPr>
              <w:t>Construção de direitos a partir de gêneros – perspectiva histórica no campo internacional</w:t>
            </w:r>
            <w:r w:rsidR="007B6290" w:rsidRPr="002A1950">
              <w:rPr>
                <w:rFonts w:ascii="Times New Roman" w:hAnsi="Times New Roman" w:cs="Times New Roman"/>
                <w:i/>
              </w:rPr>
              <w:t xml:space="preserve"> e nacional. </w:t>
            </w:r>
          </w:p>
          <w:p w:rsidR="00D76A6E" w:rsidRPr="002A1950" w:rsidRDefault="005D4C9F" w:rsidP="002A1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val="pt-BR" w:eastAsia="pt-BR"/>
              </w:rPr>
            </w:pPr>
            <w:r w:rsidRPr="002A195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val="pt-BR" w:eastAsia="pt-BR"/>
              </w:rPr>
              <w:t>Leitura:</w:t>
            </w:r>
            <w:r w:rsidR="00317D56" w:rsidRPr="002A195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val="pt-BR" w:eastAsia="pt-BR"/>
              </w:rPr>
              <w:t xml:space="preserve"> </w:t>
            </w:r>
            <w:r w:rsidRPr="002A1950">
              <w:rPr>
                <w:rFonts w:ascii="Times New Roman" w:hAnsi="Times New Roman" w:cs="Times New Roman"/>
              </w:rPr>
              <w:t>PIMENTEL, Sílvia; DA SILVA; Beatriz Pereira, PANDJIARJIAN, Valéria.</w:t>
            </w:r>
            <w:r w:rsidR="007126E5" w:rsidRPr="002A1950">
              <w:rPr>
                <w:rFonts w:ascii="Times New Roman" w:hAnsi="Times New Roman" w:cs="Times New Roman"/>
              </w:rPr>
              <w:t xml:space="preserve"> </w:t>
            </w:r>
            <w:r w:rsidRPr="002A19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pt-BR" w:eastAsia="pt-BR"/>
              </w:rPr>
              <w:t>Gênero e Direito</w:t>
            </w:r>
            <w:r w:rsidR="007B6290" w:rsidRPr="002A1950">
              <w:rPr>
                <w:rFonts w:ascii="Times New Roman" w:hAnsi="Times New Roman" w:cs="Times New Roman"/>
                <w:lang w:eastAsia="pt-BR"/>
              </w:rPr>
              <w:t xml:space="preserve">; </w:t>
            </w:r>
          </w:p>
          <w:p w:rsidR="007721CD" w:rsidRPr="002A1950" w:rsidRDefault="005D4C9F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OLIVEIRA, Adriana. Afinal, o que é “mulher”? E quem foi que disse?</w:t>
            </w:r>
          </w:p>
          <w:p w:rsidR="00D91873" w:rsidRPr="002A1950" w:rsidRDefault="00D91873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</w:rPr>
              <w:t xml:space="preserve">Complementar: </w:t>
            </w:r>
            <w:r w:rsidRPr="002A1950">
              <w:rPr>
                <w:rFonts w:ascii="Times New Roman" w:hAnsi="Times New Roman" w:cs="Times New Roman"/>
                <w:i/>
              </w:rPr>
              <w:t>Explicando</w:t>
            </w:r>
            <w:r w:rsidR="003A1883" w:rsidRPr="002A1950">
              <w:rPr>
                <w:rFonts w:ascii="Times New Roman" w:hAnsi="Times New Roman" w:cs="Times New Roman"/>
                <w:i/>
              </w:rPr>
              <w:t xml:space="preserve"> </w:t>
            </w:r>
            <w:r w:rsidR="003A1883" w:rsidRPr="002A1950">
              <w:rPr>
                <w:rFonts w:ascii="Times New Roman" w:hAnsi="Times New Roman" w:cs="Times New Roman"/>
              </w:rPr>
              <w:t>(série)</w:t>
            </w:r>
            <w:r w:rsidRPr="002A1950">
              <w:rPr>
                <w:rFonts w:ascii="Times New Roman" w:hAnsi="Times New Roman" w:cs="Times New Roman"/>
                <w:i/>
              </w:rPr>
              <w:t xml:space="preserve">, </w:t>
            </w:r>
            <w:r w:rsidRPr="002A1950">
              <w:rPr>
                <w:rFonts w:ascii="Times New Roman" w:hAnsi="Times New Roman" w:cs="Times New Roman"/>
                <w:lang w:eastAsia="pt-BR"/>
              </w:rPr>
              <w:t>ep. 18. “Porque as mulheres ganham menos”</w:t>
            </w:r>
            <w:r w:rsidRPr="002A1950">
              <w:rPr>
                <w:rFonts w:ascii="Times New Roman" w:hAnsi="Times New Roman" w:cs="Times New Roman"/>
                <w:color w:val="FFFFFF"/>
              </w:rPr>
              <w:t>orque as mulheres ganham menos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6E" w:rsidRPr="002A1950" w:rsidRDefault="00B7256E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3ª Sessão</w:t>
            </w:r>
          </w:p>
          <w:p w:rsidR="00DD226C" w:rsidRPr="002A1950" w:rsidRDefault="00DD226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226C" w:rsidRPr="002A1950" w:rsidRDefault="00DD226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6C" w:rsidRPr="002A1950" w:rsidRDefault="00DD226C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</w:rPr>
              <w:t xml:space="preserve">Construção de direitos a partir de raça – perspectiva histórica no campo internacional e nacional. (Segregação racial nos EUA; Apartheid na África do Sul, Escravidão Negra e Colonialismo). </w:t>
            </w:r>
          </w:p>
          <w:p w:rsidR="00DD226C" w:rsidRPr="002A1950" w:rsidRDefault="00DD226C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Leitura:</w:t>
            </w:r>
            <w:r w:rsidRPr="002A1950">
              <w:rPr>
                <w:rFonts w:ascii="Times New Roman" w:hAnsi="Times New Roman" w:cs="Times New Roman"/>
                <w:i/>
              </w:rPr>
              <w:t xml:space="preserve"> </w:t>
            </w:r>
            <w:r w:rsidRPr="002A1950">
              <w:rPr>
                <w:rFonts w:ascii="Times New Roman" w:hAnsi="Times New Roman" w:cs="Times New Roman"/>
              </w:rPr>
              <w:t>HALL, Stuart. “Raça, um significado flutuante?” Conferência de 1995 (Race, the Floating Signifier)</w:t>
            </w:r>
            <w:r w:rsidR="009A2352" w:rsidRPr="002A1950">
              <w:rPr>
                <w:rFonts w:ascii="Times New Roman" w:hAnsi="Times New Roman" w:cs="Times New Roman"/>
              </w:rPr>
              <w:t xml:space="preserve">; OUTROS. </w:t>
            </w:r>
          </w:p>
          <w:p w:rsidR="00D91873" w:rsidRPr="002A1950" w:rsidRDefault="00D91873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 xml:space="preserve">Complementar: </w:t>
            </w:r>
            <w:r w:rsidRPr="002A1950">
              <w:rPr>
                <w:rFonts w:ascii="Times New Roman" w:hAnsi="Times New Roman" w:cs="Times New Roman"/>
                <w:i/>
              </w:rPr>
              <w:t>A Última Abolição</w:t>
            </w:r>
            <w:r w:rsidR="003A1883" w:rsidRPr="002A1950">
              <w:rPr>
                <w:rFonts w:ascii="Times New Roman" w:hAnsi="Times New Roman" w:cs="Times New Roman"/>
                <w:i/>
              </w:rPr>
              <w:t xml:space="preserve"> </w:t>
            </w:r>
            <w:r w:rsidR="003A1883" w:rsidRPr="002A1950">
              <w:rPr>
                <w:rFonts w:ascii="Times New Roman" w:hAnsi="Times New Roman" w:cs="Times New Roman"/>
              </w:rPr>
              <w:t>(documentário).</w:t>
            </w:r>
            <w:r w:rsidRPr="002A1950">
              <w:rPr>
                <w:rFonts w:ascii="Times New Roman" w:hAnsi="Times New Roman" w:cs="Times New Roman"/>
                <w:i/>
              </w:rPr>
              <w:t xml:space="preserve"> </w:t>
            </w:r>
            <w:r w:rsidR="003A1883" w:rsidRPr="002A1950">
              <w:rPr>
                <w:rFonts w:ascii="Times New Roman" w:hAnsi="Times New Roman" w:cs="Times New Roman"/>
              </w:rPr>
              <w:t xml:space="preserve">Globo Filmes. 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52" w:rsidRPr="002A1950" w:rsidRDefault="009A2352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4ª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52" w:rsidRPr="002A1950" w:rsidRDefault="009A2352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</w:rPr>
              <w:t>Seminário - Direito e raça, Direito e racismo. Racismo Estrutural</w:t>
            </w:r>
          </w:p>
          <w:p w:rsidR="003A1883" w:rsidRPr="002A1950" w:rsidRDefault="009A2352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Leitura: ALMEIDA, Silvio Luiz de.</w:t>
            </w:r>
            <w:r w:rsidRPr="002A1950">
              <w:rPr>
                <w:rFonts w:ascii="Times New Roman" w:hAnsi="Times New Roman" w:cs="Times New Roman"/>
                <w:i/>
              </w:rPr>
              <w:t xml:space="preserve"> “</w:t>
            </w:r>
            <w:r w:rsidRPr="002A1950">
              <w:rPr>
                <w:rFonts w:ascii="Times New Roman" w:hAnsi="Times New Roman" w:cs="Times New Roman"/>
              </w:rPr>
              <w:t xml:space="preserve">O que é o Racismo Estrutural?”; Letramento, 2018.  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CD" w:rsidRPr="002A1950" w:rsidRDefault="009A2352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5</w:t>
            </w:r>
            <w:r w:rsidR="00572C4D" w:rsidRPr="002A1950">
              <w:rPr>
                <w:rFonts w:ascii="Times New Roman" w:hAnsi="Times New Roman" w:cs="Times New Roman"/>
              </w:rPr>
              <w:t>ª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9F" w:rsidRPr="002A1950" w:rsidRDefault="00317D56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</w:rPr>
              <w:t>S</w:t>
            </w:r>
            <w:r w:rsidR="005D4C9F" w:rsidRPr="002A1950">
              <w:rPr>
                <w:rFonts w:ascii="Times New Roman" w:hAnsi="Times New Roman" w:cs="Times New Roman"/>
                <w:i/>
              </w:rPr>
              <w:t>eminário</w:t>
            </w:r>
            <w:r w:rsidR="007B6290" w:rsidRPr="002A1950">
              <w:rPr>
                <w:rFonts w:ascii="Times New Roman" w:hAnsi="Times New Roman" w:cs="Times New Roman"/>
                <w:i/>
              </w:rPr>
              <w:t>:</w:t>
            </w:r>
            <w:r w:rsidR="005D4C9F" w:rsidRPr="002A1950">
              <w:rPr>
                <w:rFonts w:ascii="Times New Roman" w:hAnsi="Times New Roman" w:cs="Times New Roman"/>
                <w:i/>
              </w:rPr>
              <w:t xml:space="preserve"> Direito e violência de gênero</w:t>
            </w:r>
          </w:p>
          <w:p w:rsidR="007126E5" w:rsidRPr="002A1950" w:rsidRDefault="005D4C9F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Leitura: PRANDO, Camila. O que veem as mulheres quando o direito as olha? Reflexões sobre as possibilidades e os alcances da intervenção do Direito nos casos de violência doméstica</w:t>
            </w:r>
            <w:r w:rsidR="007126E5" w:rsidRPr="002A1950">
              <w:rPr>
                <w:rFonts w:ascii="Times New Roman" w:hAnsi="Times New Roman" w:cs="Times New Roman"/>
              </w:rPr>
              <w:t>;</w:t>
            </w:r>
          </w:p>
          <w:p w:rsidR="007721CD" w:rsidRPr="002A1950" w:rsidRDefault="005D4C9F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RODRIGUEZ, José Rodrigo. Utopias institucionais antidiscriminação. As ambiguidades do direito e do debate feminista brasileiro</w:t>
            </w:r>
          </w:p>
          <w:p w:rsidR="00052082" w:rsidRPr="002A1950" w:rsidRDefault="00052082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 xml:space="preserve">BERNANDES, Nina.  Violências interseccionais silenciada em medidas protetistas de urgência. 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CD" w:rsidRPr="002A1950" w:rsidRDefault="00A939A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6</w:t>
            </w:r>
            <w:r w:rsidR="00572C4D" w:rsidRPr="002A1950">
              <w:rPr>
                <w:rFonts w:ascii="Times New Roman" w:hAnsi="Times New Roman" w:cs="Times New Roman"/>
              </w:rPr>
              <w:t>ª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9F" w:rsidRPr="002A1950" w:rsidRDefault="00317D56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</w:rPr>
              <w:t>S</w:t>
            </w:r>
            <w:r w:rsidR="005D4C9F" w:rsidRPr="002A1950">
              <w:rPr>
                <w:rFonts w:ascii="Times New Roman" w:hAnsi="Times New Roman" w:cs="Times New Roman"/>
                <w:i/>
              </w:rPr>
              <w:t>eminário - Direitos reprodutivos e as limitações à disposição do corpo feminino</w:t>
            </w:r>
          </w:p>
          <w:p w:rsidR="005D4C9F" w:rsidRPr="002A1950" w:rsidRDefault="005D4C9F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Leitura: DINIZ, Debora, et al. Pesquisa Nacional de Aborto 2016</w:t>
            </w:r>
          </w:p>
          <w:p w:rsidR="00E03B7C" w:rsidRPr="002A1950" w:rsidRDefault="005D4C9F" w:rsidP="002A19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lastRenderedPageBreak/>
              <w:t>ALDANA, Myrina. Vozes Católicas no Congresso Nacional: aborto, defesa da vi</w:t>
            </w:r>
            <w:r w:rsidR="003171CE" w:rsidRPr="002A1950">
              <w:rPr>
                <w:rFonts w:ascii="Times New Roman" w:hAnsi="Times New Roman" w:cs="Times New Roman"/>
              </w:rPr>
              <w:t>da.</w:t>
            </w:r>
            <w:r w:rsidR="00E03B7C" w:rsidRPr="002A1950">
              <w:rPr>
                <w:rFonts w:ascii="Times New Roman" w:hAnsi="Times New Roman" w:cs="Times New Roman"/>
              </w:rPr>
              <w:t xml:space="preserve"> </w:t>
            </w:r>
          </w:p>
          <w:p w:rsidR="00572C4D" w:rsidRPr="002A1950" w:rsidRDefault="00E03B7C" w:rsidP="002A19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bdr w:val="none" w:sz="0" w:space="0" w:color="auto"/>
                <w:lang w:val="pt-BR"/>
              </w:rPr>
            </w:pPr>
            <w:r w:rsidRPr="002A1950">
              <w:rPr>
                <w:rFonts w:ascii="Times New Roman" w:hAnsi="Times New Roman" w:cs="Times New Roman"/>
              </w:rPr>
              <w:t xml:space="preserve">MONICA, Eder, et al. </w:t>
            </w:r>
            <w:r w:rsidRPr="002A1950">
              <w:rPr>
                <w:rFonts w:ascii="Times New Roman" w:hAnsi="Times New Roman" w:cs="Times New Roman"/>
                <w:bCs/>
                <w:color w:val="auto"/>
                <w:bdr w:val="none" w:sz="0" w:space="0" w:color="auto"/>
                <w:lang w:val="pt-BR"/>
              </w:rPr>
              <w:t xml:space="preserve">Representações de mulheres estudantes de direito sobre direitos reprodutivos: </w:t>
            </w:r>
            <w:r w:rsidRPr="002A1950">
              <w:rPr>
                <w:rFonts w:ascii="Times New Roman" w:hAnsi="Times New Roman" w:cs="Times New Roman"/>
                <w:color w:val="auto"/>
                <w:bdr w:val="none" w:sz="0" w:space="0" w:color="auto"/>
                <w:lang w:val="pt-BR"/>
              </w:rPr>
              <w:t>entre saberes e valores</w:t>
            </w:r>
            <w:r w:rsidR="003171CE" w:rsidRPr="002A19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CD" w:rsidRPr="002A1950" w:rsidRDefault="00A939A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lastRenderedPageBreak/>
              <w:t>7</w:t>
            </w:r>
            <w:r w:rsidR="00572C4D" w:rsidRPr="002A1950">
              <w:rPr>
                <w:rFonts w:ascii="Times New Roman" w:hAnsi="Times New Roman" w:cs="Times New Roman"/>
              </w:rPr>
              <w:t>ª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9CE" w:rsidRPr="002A1950" w:rsidRDefault="00317D56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</w:rPr>
              <w:t>S</w:t>
            </w:r>
            <w:r w:rsidR="000979CE" w:rsidRPr="002A1950">
              <w:rPr>
                <w:rFonts w:ascii="Times New Roman" w:hAnsi="Times New Roman" w:cs="Times New Roman"/>
                <w:i/>
              </w:rPr>
              <w:t>eminário - Sistema penal e gênero</w:t>
            </w:r>
          </w:p>
          <w:p w:rsidR="000979CE" w:rsidRPr="002A1950" w:rsidRDefault="000979CE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Leitura: REDE DE JUSTIÇA CRIMINAL. Discriminação de Gênero no Sistema Penal</w:t>
            </w:r>
          </w:p>
          <w:p w:rsidR="00A939AC" w:rsidRPr="002A1950" w:rsidRDefault="000979CE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ARRUDA, Joaquim. Políticas penitenciárias e o encarceramento feminino: o aumento da taxa de mulheres presas e uma breve discussão sobre construção de unidades penitenciárias femininas no Estado de São Paulo.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CD" w:rsidRPr="002A1950" w:rsidRDefault="00A939A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8</w:t>
            </w:r>
            <w:r w:rsidR="00572C4D" w:rsidRPr="002A1950">
              <w:rPr>
                <w:rFonts w:ascii="Times New Roman" w:hAnsi="Times New Roman" w:cs="Times New Roman"/>
              </w:rPr>
              <w:t>ª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6E" w:rsidRPr="002A1950" w:rsidRDefault="00B7256E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</w:rPr>
              <w:t xml:space="preserve">Seminário -  </w:t>
            </w:r>
            <w:r w:rsidR="00A939AC" w:rsidRPr="002A1950">
              <w:rPr>
                <w:rFonts w:ascii="Times New Roman" w:hAnsi="Times New Roman" w:cs="Times New Roman"/>
                <w:i/>
              </w:rPr>
              <w:t>Sistema penal e raça</w:t>
            </w:r>
          </w:p>
          <w:p w:rsidR="00B7256E" w:rsidRPr="002A1950" w:rsidRDefault="00B7256E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Leitura:</w:t>
            </w:r>
            <w:r w:rsidRPr="002A1950">
              <w:rPr>
                <w:rFonts w:ascii="Times New Roman" w:hAnsi="Times New Roman" w:cs="Times New Roman"/>
                <w:i/>
              </w:rPr>
              <w:t xml:space="preserve"> </w:t>
            </w:r>
            <w:r w:rsidRPr="002A1950">
              <w:rPr>
                <w:rFonts w:ascii="Times New Roman" w:hAnsi="Times New Roman" w:cs="Times New Roman"/>
              </w:rPr>
              <w:t xml:space="preserve">DUARTE, Evandro.  Direito penal, criminologia e racismo. </w:t>
            </w:r>
          </w:p>
          <w:p w:rsidR="00E767FD" w:rsidRPr="002A1950" w:rsidRDefault="00E767FD" w:rsidP="002A19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</w:pP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FLAUZINA, Ana Luiza. </w:t>
            </w:r>
            <w:r w:rsidRPr="002A1950">
              <w:rPr>
                <w:rFonts w:ascii="Times New Roman" w:eastAsia="Berkeley-Medium" w:hAnsi="Times New Roman" w:cs="Times New Roman"/>
                <w:i/>
                <w:iCs/>
                <w:color w:val="auto"/>
                <w:bdr w:val="none" w:sz="0" w:space="0" w:color="auto"/>
                <w:lang w:val="pt-BR"/>
              </w:rPr>
              <w:t xml:space="preserve">Corpo negro caído no chão: 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o sistema penal e o projeto</w:t>
            </w:r>
            <w:r w:rsidR="00D91873"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 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genocida do Estado brasileiro. Rio de Janeiro: Contraponto, 2008.</w:t>
            </w:r>
          </w:p>
          <w:p w:rsidR="007721CD" w:rsidRPr="002A1950" w:rsidRDefault="00D91873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1950">
              <w:rPr>
                <w:rFonts w:ascii="Times New Roman" w:hAnsi="Times New Roman" w:cs="Times New Roman"/>
              </w:rPr>
              <w:t>Complementar</w:t>
            </w:r>
            <w:r w:rsidR="00B7256E" w:rsidRPr="002A1950">
              <w:rPr>
                <w:rFonts w:ascii="Times New Roman" w:hAnsi="Times New Roman" w:cs="Times New Roman"/>
              </w:rPr>
              <w:t xml:space="preserve">: </w:t>
            </w:r>
            <w:r w:rsidRPr="002A1950">
              <w:rPr>
                <w:rFonts w:ascii="Times New Roman" w:hAnsi="Times New Roman" w:cs="Times New Roman"/>
              </w:rPr>
              <w:t xml:space="preserve">Documentário </w:t>
            </w:r>
            <w:r w:rsidR="00B7256E" w:rsidRPr="002A1950">
              <w:rPr>
                <w:rFonts w:ascii="Times New Roman" w:hAnsi="Times New Roman" w:cs="Times New Roman"/>
              </w:rPr>
              <w:t>13ª Emenda</w:t>
            </w:r>
            <w:r w:rsidRPr="002A1950">
              <w:rPr>
                <w:rFonts w:ascii="Times New Roman" w:hAnsi="Times New Roman" w:cs="Times New Roman"/>
              </w:rPr>
              <w:t>,</w:t>
            </w:r>
            <w:r w:rsidR="00B7256E" w:rsidRPr="002A1950">
              <w:rPr>
                <w:rFonts w:ascii="Times New Roman" w:hAnsi="Times New Roman" w:cs="Times New Roman"/>
              </w:rPr>
              <w:t xml:space="preserve"> de AvaDuVenery</w:t>
            </w:r>
            <w:r w:rsidRPr="002A1950">
              <w:rPr>
                <w:rFonts w:ascii="Times New Roman" w:hAnsi="Times New Roman" w:cs="Times New Roman"/>
              </w:rPr>
              <w:t>.</w:t>
            </w:r>
            <w:r w:rsidR="00B7256E" w:rsidRPr="002A1950">
              <w:rPr>
                <w:rFonts w:ascii="Times New Roman" w:hAnsi="Times New Roman" w:cs="Times New Roman"/>
              </w:rPr>
              <w:t xml:space="preserve"> </w:t>
            </w:r>
            <w:r w:rsidRPr="002A1950">
              <w:rPr>
                <w:rFonts w:ascii="Times New Roman" w:hAnsi="Times New Roman" w:cs="Times New Roman"/>
              </w:rPr>
              <w:t>D</w:t>
            </w:r>
            <w:r w:rsidR="00B7256E" w:rsidRPr="002A1950">
              <w:rPr>
                <w:rFonts w:ascii="Times New Roman" w:hAnsi="Times New Roman" w:cs="Times New Roman"/>
              </w:rPr>
              <w:t>isponível no Netflix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AC" w:rsidRPr="002A1950" w:rsidRDefault="00A939A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9ª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AC" w:rsidRPr="002A1950" w:rsidRDefault="00A939AC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</w:rPr>
              <w:t>Seminário -  Em direição a um Direito Anitracismo; Justiça e Reparação</w:t>
            </w:r>
          </w:p>
          <w:p w:rsidR="00E767FD" w:rsidRPr="002A1950" w:rsidRDefault="00A939AC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Leitura: PIRES, Thula. RACIALIZANDO O DEBATE SOBRE DIREITOS HUMANOS, Limites e possibilidades da criminalização do racismo no Brasil. Sur - Revista Internacional de Direitos Humanos</w:t>
            </w:r>
          </w:p>
          <w:p w:rsidR="00E767FD" w:rsidRPr="002A1950" w:rsidRDefault="00E767FD" w:rsidP="002A19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</w:pP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MOREIRA, Adilson Jose. Direitos Fundamentais como </w:t>
            </w:r>
            <w:r w:rsidR="003A1883"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Estratégias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 </w:t>
            </w:r>
            <w:proofErr w:type="spellStart"/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Anti-hegem</w:t>
            </w:r>
            <w:r w:rsidR="003A1883"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ô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nicas</w:t>
            </w:r>
            <w:proofErr w:type="spellEnd"/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:</w:t>
            </w:r>
            <w:r w:rsidR="003A1883"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 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um estudo sobre a multidimensionalidade de </w:t>
            </w:r>
            <w:r w:rsidR="003A1883"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opressões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. </w:t>
            </w:r>
            <w:proofErr w:type="spellStart"/>
            <w:r w:rsidRPr="002A1950">
              <w:rPr>
                <w:rFonts w:ascii="Times New Roman" w:eastAsia="Berkeley-Medium" w:hAnsi="Times New Roman" w:cs="Times New Roman"/>
                <w:i/>
                <w:iCs/>
                <w:color w:val="auto"/>
                <w:bdr w:val="none" w:sz="0" w:space="0" w:color="auto"/>
                <w:lang w:val="pt-BR"/>
              </w:rPr>
              <w:t>Questio</w:t>
            </w:r>
            <w:proofErr w:type="spellEnd"/>
            <w:r w:rsidR="003A1883" w:rsidRPr="002A1950">
              <w:rPr>
                <w:rFonts w:ascii="Times New Roman" w:eastAsia="Berkeley-Medium" w:hAnsi="Times New Roman" w:cs="Times New Roman"/>
                <w:i/>
                <w:iCs/>
                <w:color w:val="auto"/>
                <w:bdr w:val="none" w:sz="0" w:space="0" w:color="auto"/>
                <w:lang w:val="pt-BR"/>
              </w:rPr>
              <w:t xml:space="preserve"> </w:t>
            </w:r>
            <w:r w:rsidRPr="002A1950">
              <w:rPr>
                <w:rFonts w:ascii="Times New Roman" w:eastAsia="Berkeley-Medium" w:hAnsi="Times New Roman" w:cs="Times New Roman"/>
                <w:i/>
                <w:iCs/>
                <w:color w:val="auto"/>
                <w:bdr w:val="none" w:sz="0" w:space="0" w:color="auto"/>
                <w:lang w:val="pt-BR"/>
              </w:rPr>
              <w:t>Iuris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, vol. 9, n. 3, Rio de Janeiro, 2016.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AC" w:rsidRPr="002A1950" w:rsidRDefault="00A939A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 xml:space="preserve">10ª </w:t>
            </w:r>
            <w:r w:rsidR="001E63FC" w:rsidRPr="002A1950">
              <w:rPr>
                <w:rFonts w:ascii="Times New Roman" w:hAnsi="Times New Roman" w:cs="Times New Roman"/>
              </w:rPr>
              <w:t>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AC" w:rsidRPr="002A1950" w:rsidRDefault="001E63FC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</w:rPr>
              <w:t>S</w:t>
            </w:r>
            <w:r w:rsidR="00A939AC" w:rsidRPr="002A1950">
              <w:rPr>
                <w:rFonts w:ascii="Times New Roman" w:hAnsi="Times New Roman" w:cs="Times New Roman"/>
                <w:i/>
              </w:rPr>
              <w:t>eminário - Representações de gênero e raça nos espaços jurídicos</w:t>
            </w:r>
          </w:p>
          <w:p w:rsidR="00A939AC" w:rsidRPr="002A1950" w:rsidRDefault="00A939AC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Leitura: GOMES, Juliana. O Supremo Tribunal Federal em uma perspectiva de gênero: mérito, acesso, representatividade e discurso;</w:t>
            </w:r>
          </w:p>
          <w:p w:rsidR="00A939AC" w:rsidRPr="002A1950" w:rsidRDefault="00D91873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MOREIRA, Adilson Jose. Miscigenando o </w:t>
            </w:r>
            <w:r w:rsidR="00CE63E7"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Círculo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 do Poder: </w:t>
            </w:r>
            <w:r w:rsidR="003A1883"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ações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 afirmativas, diversidade racial e sociedade </w:t>
            </w:r>
            <w:r w:rsidR="003A1883"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democrática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 xml:space="preserve">. </w:t>
            </w:r>
            <w:r w:rsidRPr="002A1950">
              <w:rPr>
                <w:rFonts w:ascii="Times New Roman" w:eastAsia="Berkeley-Medium" w:hAnsi="Times New Roman" w:cs="Times New Roman"/>
                <w:i/>
                <w:iCs/>
                <w:color w:val="auto"/>
                <w:bdr w:val="none" w:sz="0" w:space="0" w:color="auto"/>
                <w:lang w:val="pt-BR"/>
              </w:rPr>
              <w:t>Revista da Faculdade de Direito – UFPR</w:t>
            </w:r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, Curitiba, vol. 61, n. 2, maio/</w:t>
            </w:r>
            <w:proofErr w:type="spellStart"/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ago</w:t>
            </w:r>
            <w:proofErr w:type="spellEnd"/>
            <w:r w:rsidRPr="002A1950">
              <w:rPr>
                <w:rFonts w:ascii="Times New Roman" w:eastAsia="Berkeley-Medium" w:hAnsi="Times New Roman" w:cs="Times New Roman"/>
                <w:color w:val="auto"/>
                <w:bdr w:val="none" w:sz="0" w:space="0" w:color="auto"/>
                <w:lang w:val="pt-BR"/>
              </w:rPr>
              <w:t>, 2016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9AC" w:rsidRPr="002A1950" w:rsidRDefault="00A939A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11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AC" w:rsidRPr="002A1950" w:rsidRDefault="004756E2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 xml:space="preserve">Estudos de caso: </w:t>
            </w:r>
            <w:r w:rsidR="003A1883" w:rsidRPr="002A1950">
              <w:rPr>
                <w:rFonts w:ascii="Times New Roman" w:hAnsi="Times New Roman" w:cs="Times New Roman"/>
              </w:rPr>
              <w:t>Como decidem os tribunais? Processo de construção de decisões judiciais.” Literatura básica: RODRIGUEZ, José Rodrigo. Como decidem as cortes? Para uma crítica do direito (brasileiro). Caps 2 e 3</w:t>
            </w:r>
          </w:p>
          <w:p w:rsidR="0063055B" w:rsidRPr="002A1950" w:rsidRDefault="0063055B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 xml:space="preserve">Caso: </w:t>
            </w:r>
            <w:r w:rsidRPr="002A1950">
              <w:rPr>
                <w:rFonts w:ascii="Times New Roman" w:hAnsi="Times New Roman" w:cs="Times New Roman"/>
                <w:i/>
              </w:rPr>
              <w:t>ADPF 54 - Aborto por anencefalia</w:t>
            </w:r>
            <w:r w:rsidRPr="002A1950">
              <w:rPr>
                <w:rFonts w:ascii="Times New Roman" w:hAnsi="Times New Roman" w:cs="Times New Roman"/>
              </w:rPr>
              <w:t>: (i) Petição inicial e amicus curiae; (ii)votos dos ministros</w:t>
            </w:r>
          </w:p>
          <w:p w:rsidR="0063055B" w:rsidRPr="002A1950" w:rsidRDefault="0063055B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 xml:space="preserve">Caso: </w:t>
            </w:r>
            <w:r w:rsidRPr="002A1950">
              <w:rPr>
                <w:rFonts w:ascii="Times New Roman" w:hAnsi="Times New Roman" w:cs="Times New Roman"/>
                <w:i/>
              </w:rPr>
              <w:t>ADC 19 – Lei Maria da Penha</w:t>
            </w:r>
            <w:r w:rsidRPr="002A1950">
              <w:rPr>
                <w:rFonts w:ascii="Times New Roman" w:hAnsi="Times New Roman" w:cs="Times New Roman"/>
              </w:rPr>
              <w:t>: (i) Petição inicial e amicus curiae; (ii)votos dos ministros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9AC" w:rsidRPr="002A1950" w:rsidRDefault="00A939A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12ª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5B" w:rsidRPr="002A1950" w:rsidRDefault="001E63FC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  <w:i/>
              </w:rPr>
              <w:t>Caso: ADPF</w:t>
            </w:r>
            <w:r w:rsidR="0063055B" w:rsidRPr="002A195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460, 462, 465, 466 e 467</w:t>
            </w:r>
            <w:r w:rsidRPr="002A1950">
              <w:rPr>
                <w:rFonts w:ascii="Times New Roman" w:hAnsi="Times New Roman" w:cs="Times New Roman"/>
                <w:i/>
              </w:rPr>
              <w:t xml:space="preserve"> – Ensino sobre gênero e orientação sexual nas escolas</w:t>
            </w:r>
            <w:r w:rsidR="00CE63E7" w:rsidRPr="002A1950">
              <w:rPr>
                <w:rFonts w:ascii="Times New Roman" w:hAnsi="Times New Roman" w:cs="Times New Roman"/>
                <w:i/>
              </w:rPr>
              <w:t>: (</w:t>
            </w:r>
            <w:r w:rsidR="00CE63E7" w:rsidRPr="002A1950">
              <w:rPr>
                <w:rFonts w:ascii="Times New Roman" w:hAnsi="Times New Roman" w:cs="Times New Roman"/>
              </w:rPr>
              <w:t>i) Petição inicial e amicus curiae; (ii)votos dos ministros</w:t>
            </w:r>
          </w:p>
        </w:tc>
      </w:tr>
      <w:tr w:rsidR="00FA0DD3" w:rsidRPr="002A1950" w:rsidTr="002A195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9AC" w:rsidRPr="002A1950" w:rsidRDefault="00A939AC" w:rsidP="002A195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A1950">
              <w:rPr>
                <w:rFonts w:ascii="Times New Roman" w:hAnsi="Times New Roman" w:cs="Times New Roman"/>
              </w:rPr>
              <w:t>13ª Sessão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FC" w:rsidRPr="002A1950" w:rsidRDefault="001E63FC" w:rsidP="002A195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Caso: ADI 3239 - Terras quilombolas </w:t>
            </w:r>
            <w:r w:rsidR="00CE63E7" w:rsidRPr="002A195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- </w:t>
            </w:r>
            <w:r w:rsidR="00CE63E7" w:rsidRPr="002A1950">
              <w:rPr>
                <w:rFonts w:ascii="Times New Roman" w:hAnsi="Times New Roman" w:cs="Times New Roman"/>
              </w:rPr>
              <w:t>(i) Petição inicial e amicus curiae; (ii)votos dos ministros</w:t>
            </w:r>
          </w:p>
          <w:p w:rsidR="00A939AC" w:rsidRPr="002A1950" w:rsidRDefault="00CE63E7" w:rsidP="002A1950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A1950">
              <w:rPr>
                <w:rFonts w:ascii="Times New Roman" w:hAnsi="Times New Roman" w:cs="Times New Roman"/>
              </w:rPr>
              <w:t xml:space="preserve">Caso: </w:t>
            </w:r>
            <w:r w:rsidRPr="002A1950">
              <w:rPr>
                <w:rFonts w:ascii="Times New Roman" w:hAnsi="Times New Roman" w:cs="Times New Roman"/>
                <w:i/>
              </w:rPr>
              <w:t xml:space="preserve">ADPF 186 - Cotas na Univesidade Pública – </w:t>
            </w:r>
            <w:r w:rsidRPr="002A1950">
              <w:rPr>
                <w:rFonts w:ascii="Times New Roman" w:hAnsi="Times New Roman" w:cs="Times New Roman"/>
              </w:rPr>
              <w:t>(i) Petição inicial e amicus curiae; (ii)votos dos ministros</w:t>
            </w:r>
          </w:p>
        </w:tc>
      </w:tr>
    </w:tbl>
    <w:p w:rsidR="00B7256E" w:rsidRPr="00D91873" w:rsidRDefault="00B7256E" w:rsidP="00D91873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B7256E" w:rsidRPr="00D91873" w:rsidRDefault="00B7256E" w:rsidP="00D91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bdr w:val="none" w:sz="0" w:space="0" w:color="auto"/>
          <w:lang w:val="pt-BR" w:eastAsia="pt-BR"/>
        </w:rPr>
      </w:pPr>
    </w:p>
    <w:p w:rsidR="00B7256E" w:rsidRPr="00D91873" w:rsidRDefault="00B7256E" w:rsidP="00D91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bdr w:val="none" w:sz="0" w:space="0" w:color="auto"/>
          <w:lang w:val="pt-BR" w:eastAsia="pt-BR"/>
        </w:rPr>
      </w:pPr>
    </w:p>
    <w:p w:rsidR="00B7256E" w:rsidRPr="00D91873" w:rsidRDefault="00B7256E" w:rsidP="00D918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bdr w:val="none" w:sz="0" w:space="0" w:color="auto"/>
          <w:lang w:val="pt-BR" w:eastAsia="pt-BR"/>
        </w:rPr>
      </w:pPr>
    </w:p>
    <w:p w:rsidR="001C1E7E" w:rsidRPr="00D91873" w:rsidRDefault="001C1E7E" w:rsidP="00D9187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bdr w:val="none" w:sz="0" w:space="0" w:color="auto"/>
          <w:lang w:val="pt-BR" w:eastAsia="pt-BR"/>
        </w:rPr>
      </w:pPr>
    </w:p>
    <w:sectPr w:rsidR="001C1E7E" w:rsidRPr="00D91873" w:rsidSect="004124FE">
      <w:headerReference w:type="default" r:id="rId7"/>
      <w:pgSz w:w="11900" w:h="16840"/>
      <w:pgMar w:top="825" w:right="707" w:bottom="567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9C5" w:rsidRDefault="009669C5">
      <w:pPr>
        <w:spacing w:after="0" w:line="240" w:lineRule="auto"/>
      </w:pPr>
      <w:r>
        <w:separator/>
      </w:r>
    </w:p>
  </w:endnote>
  <w:endnote w:type="continuationSeparator" w:id="0">
    <w:p w:rsidR="009669C5" w:rsidRDefault="0096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keley-Medium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9C5" w:rsidRDefault="009669C5">
      <w:pPr>
        <w:spacing w:after="0" w:line="240" w:lineRule="auto"/>
      </w:pPr>
      <w:r>
        <w:separator/>
      </w:r>
    </w:p>
  </w:footnote>
  <w:footnote w:type="continuationSeparator" w:id="0">
    <w:p w:rsidR="009669C5" w:rsidRDefault="0096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1CD" w:rsidRDefault="007721CD">
    <w:pPr>
      <w:pStyle w:val="Cabealho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7428"/>
    <w:multiLevelType w:val="hybridMultilevel"/>
    <w:tmpl w:val="187EF1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6ED"/>
    <w:multiLevelType w:val="hybridMultilevel"/>
    <w:tmpl w:val="720E0E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38F8"/>
    <w:multiLevelType w:val="hybridMultilevel"/>
    <w:tmpl w:val="F6DE5092"/>
    <w:lvl w:ilvl="0" w:tplc="6B760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60C9C"/>
    <w:multiLevelType w:val="hybridMultilevel"/>
    <w:tmpl w:val="C74669B4"/>
    <w:lvl w:ilvl="0" w:tplc="9D1E37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110FA"/>
    <w:multiLevelType w:val="hybridMultilevel"/>
    <w:tmpl w:val="B97A2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543F0"/>
    <w:multiLevelType w:val="hybridMultilevel"/>
    <w:tmpl w:val="CD8E4E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C5"/>
    <w:rsid w:val="00007A4F"/>
    <w:rsid w:val="0001097B"/>
    <w:rsid w:val="0001211F"/>
    <w:rsid w:val="00052082"/>
    <w:rsid w:val="00082711"/>
    <w:rsid w:val="000979CE"/>
    <w:rsid w:val="000A5DD9"/>
    <w:rsid w:val="000F62D0"/>
    <w:rsid w:val="001159F4"/>
    <w:rsid w:val="00154E8E"/>
    <w:rsid w:val="00164900"/>
    <w:rsid w:val="001751D0"/>
    <w:rsid w:val="00192BBC"/>
    <w:rsid w:val="001944B7"/>
    <w:rsid w:val="001A59CA"/>
    <w:rsid w:val="001B01ED"/>
    <w:rsid w:val="001C1E7E"/>
    <w:rsid w:val="001E63FC"/>
    <w:rsid w:val="002A1950"/>
    <w:rsid w:val="002B0E5D"/>
    <w:rsid w:val="002C4965"/>
    <w:rsid w:val="002C4D86"/>
    <w:rsid w:val="002E0F46"/>
    <w:rsid w:val="003171CE"/>
    <w:rsid w:val="00317D56"/>
    <w:rsid w:val="00335EC4"/>
    <w:rsid w:val="00346AA8"/>
    <w:rsid w:val="0035781E"/>
    <w:rsid w:val="00357949"/>
    <w:rsid w:val="003A1883"/>
    <w:rsid w:val="003E53F1"/>
    <w:rsid w:val="004124FE"/>
    <w:rsid w:val="00440F7E"/>
    <w:rsid w:val="00442528"/>
    <w:rsid w:val="004443FA"/>
    <w:rsid w:val="004708C5"/>
    <w:rsid w:val="004756E2"/>
    <w:rsid w:val="00572C4D"/>
    <w:rsid w:val="005C7941"/>
    <w:rsid w:val="005D4C9F"/>
    <w:rsid w:val="005D7688"/>
    <w:rsid w:val="005E0539"/>
    <w:rsid w:val="00604A95"/>
    <w:rsid w:val="0063055B"/>
    <w:rsid w:val="006A53DE"/>
    <w:rsid w:val="006D3E91"/>
    <w:rsid w:val="00705465"/>
    <w:rsid w:val="00710FD3"/>
    <w:rsid w:val="007126E5"/>
    <w:rsid w:val="00724915"/>
    <w:rsid w:val="0073004E"/>
    <w:rsid w:val="00760823"/>
    <w:rsid w:val="00771F7E"/>
    <w:rsid w:val="007721CD"/>
    <w:rsid w:val="007912CF"/>
    <w:rsid w:val="007B6290"/>
    <w:rsid w:val="00802264"/>
    <w:rsid w:val="00805FE5"/>
    <w:rsid w:val="0081228B"/>
    <w:rsid w:val="00832DAE"/>
    <w:rsid w:val="008628BF"/>
    <w:rsid w:val="00863EFA"/>
    <w:rsid w:val="00867B25"/>
    <w:rsid w:val="008B0DE3"/>
    <w:rsid w:val="009131F0"/>
    <w:rsid w:val="00917C94"/>
    <w:rsid w:val="00934CB7"/>
    <w:rsid w:val="009372B6"/>
    <w:rsid w:val="0094095C"/>
    <w:rsid w:val="00965D1C"/>
    <w:rsid w:val="009665F2"/>
    <w:rsid w:val="009669C5"/>
    <w:rsid w:val="00983054"/>
    <w:rsid w:val="009A2352"/>
    <w:rsid w:val="009B10C2"/>
    <w:rsid w:val="00A60DE4"/>
    <w:rsid w:val="00A929D0"/>
    <w:rsid w:val="00A939AC"/>
    <w:rsid w:val="00AA0AD3"/>
    <w:rsid w:val="00AD66F5"/>
    <w:rsid w:val="00B15C44"/>
    <w:rsid w:val="00B357BB"/>
    <w:rsid w:val="00B45287"/>
    <w:rsid w:val="00B474C6"/>
    <w:rsid w:val="00B64869"/>
    <w:rsid w:val="00B7256E"/>
    <w:rsid w:val="00C359B4"/>
    <w:rsid w:val="00C36792"/>
    <w:rsid w:val="00C429E1"/>
    <w:rsid w:val="00C6546D"/>
    <w:rsid w:val="00C735A2"/>
    <w:rsid w:val="00CE5E14"/>
    <w:rsid w:val="00CE63E7"/>
    <w:rsid w:val="00D76A6E"/>
    <w:rsid w:val="00D91873"/>
    <w:rsid w:val="00DA7ADA"/>
    <w:rsid w:val="00DD226C"/>
    <w:rsid w:val="00E03B7C"/>
    <w:rsid w:val="00E17093"/>
    <w:rsid w:val="00E37F30"/>
    <w:rsid w:val="00E734F1"/>
    <w:rsid w:val="00E767FD"/>
    <w:rsid w:val="00E76EDD"/>
    <w:rsid w:val="00E84CDA"/>
    <w:rsid w:val="00EB138E"/>
    <w:rsid w:val="00FA0DD3"/>
    <w:rsid w:val="00FB3038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DC77"/>
  <w15:docId w15:val="{E709C0CF-21BC-42ED-B0A6-F0DB6CC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767F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 w:eastAsia="en-US"/>
    </w:rPr>
  </w:style>
  <w:style w:type="paragraph" w:styleId="Ttulo3">
    <w:name w:val="heading 3"/>
    <w:basedOn w:val="Normal"/>
    <w:link w:val="Ttulo3Char"/>
    <w:uiPriority w:val="9"/>
    <w:qFormat/>
    <w:rsid w:val="00D91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rsid w:val="0070546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Calibri"/>
      <w:color w:val="000000"/>
      <w:sz w:val="22"/>
      <w:szCs w:val="22"/>
      <w:u w:color="000000"/>
      <w:bdr w:val="nil"/>
      <w:lang w:val="pt-PT" w:eastAsia="en-US"/>
    </w:rPr>
  </w:style>
  <w:style w:type="paragraph" w:customStyle="1" w:styleId="CabealhoeRodap">
    <w:name w:val="Cabeçalho e Rodapé"/>
    <w:rsid w:val="0070546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 w:eastAsia="en-US"/>
    </w:rPr>
  </w:style>
  <w:style w:type="paragraph" w:customStyle="1" w:styleId="ListaColorida-nfase11">
    <w:name w:val="Lista Colorida - Ênfase 11"/>
    <w:rsid w:val="0070546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08"/>
    </w:pPr>
    <w:rPr>
      <w:rFonts w:cs="Calibri"/>
      <w:color w:val="000000"/>
      <w:sz w:val="22"/>
      <w:szCs w:val="22"/>
      <w:u w:color="000000"/>
      <w:bdr w:val="nil"/>
      <w:lang w:val="pt-PT" w:eastAsia="en-US"/>
    </w:rPr>
  </w:style>
  <w:style w:type="paragraph" w:styleId="PargrafodaLista">
    <w:name w:val="List Paragraph"/>
    <w:basedOn w:val="Normal"/>
    <w:uiPriority w:val="34"/>
    <w:qFormat/>
    <w:rsid w:val="007054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val="pt-BR"/>
    </w:rPr>
  </w:style>
  <w:style w:type="table" w:styleId="Tabelacomgrade">
    <w:name w:val="Table Grid"/>
    <w:basedOn w:val="Tabelanormal"/>
    <w:uiPriority w:val="39"/>
    <w:rsid w:val="0070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rsid w:val="007054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t-BR" w:eastAsia="pt-BR"/>
    </w:rPr>
  </w:style>
  <w:style w:type="character" w:styleId="Refdecomentrio">
    <w:name w:val="annotation reference"/>
    <w:uiPriority w:val="99"/>
    <w:semiHidden/>
    <w:unhideWhenUsed/>
    <w:rsid w:val="0070546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546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705465"/>
    <w:rPr>
      <w:rFonts w:ascii="Calibri" w:eastAsia="Calibri" w:hAnsi="Calibri" w:cs="Calibri"/>
      <w:color w:val="000000"/>
      <w:sz w:val="24"/>
      <w:szCs w:val="24"/>
      <w:u w:color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5465"/>
    <w:rPr>
      <w:rFonts w:ascii="Segoe UI" w:eastAsia="Calibri" w:hAnsi="Segoe UI" w:cs="Segoe UI"/>
      <w:color w:val="000000"/>
      <w:sz w:val="18"/>
      <w:szCs w:val="18"/>
      <w:u w:color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440F7E"/>
    <w:rPr>
      <w:rFonts w:ascii="Calibri" w:eastAsia="Calibri" w:hAnsi="Calibri" w:cs="Calibri"/>
      <w:color w:val="000000"/>
      <w:u w:color="000000"/>
      <w:bdr w:val="ni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440F7E"/>
    <w:rPr>
      <w:rFonts w:ascii="Calibri" w:eastAsia="Calibri" w:hAnsi="Calibri" w:cs="Calibri"/>
      <w:color w:val="000000"/>
      <w:u w:color="000000"/>
      <w:bdr w:val="nil"/>
      <w:lang w:val="pt-PT"/>
    </w:rPr>
  </w:style>
  <w:style w:type="character" w:styleId="Hyperlink">
    <w:name w:val="Hyperlink"/>
    <w:uiPriority w:val="99"/>
    <w:unhideWhenUsed/>
    <w:rsid w:val="009B10C2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9B10C2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5D4C9F"/>
    <w:rPr>
      <w:i/>
      <w:iCs/>
    </w:rPr>
  </w:style>
  <w:style w:type="character" w:customStyle="1" w:styleId="Ttulo3Char">
    <w:name w:val="Título 3 Char"/>
    <w:link w:val="Ttulo3"/>
    <w:uiPriority w:val="9"/>
    <w:rsid w:val="00D9187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rf\AppData\Local\Packages\microsoft.windowscommunicationsapps_8wekyb3d8bbwe\LocalState\Files\S0\13449\Attachments\Ementa%20-%20Direito,%20Ra&#231;a%20e%20G&#234;nero%5b14295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Ementa - Direito, Raça e Gênero[14295]</Template>
  <TotalTime>2</TotalTime>
  <Pages>3</Pages>
  <Words>1201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Fernandes</dc:creator>
  <cp:keywords/>
  <cp:lastModifiedBy>Eder Fernandes</cp:lastModifiedBy>
  <cp:revision>1</cp:revision>
  <cp:lastPrinted>2019-04-07T09:44:00Z</cp:lastPrinted>
  <dcterms:created xsi:type="dcterms:W3CDTF">2019-04-09T14:27:00Z</dcterms:created>
  <dcterms:modified xsi:type="dcterms:W3CDTF">2019-04-09T14:29:00Z</dcterms:modified>
</cp:coreProperties>
</file>